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D9" w:rsidRPr="00CB20D9" w:rsidRDefault="00CB20D9" w:rsidP="00CB20D9">
      <w:pPr>
        <w:spacing w:line="264" w:lineRule="atLeast"/>
        <w:textAlignment w:val="baseline"/>
        <w:rPr>
          <w:rFonts w:ascii="Arial" w:hAnsi="Arial" w:cs="Arial"/>
          <w:caps/>
          <w:color w:val="E91845"/>
          <w:spacing w:val="38"/>
          <w:lang w:val="en-US"/>
        </w:rPr>
      </w:pPr>
      <w:bookmarkStart w:id="0" w:name="_GoBack"/>
      <w:bookmarkEnd w:id="0"/>
      <w:r w:rsidRPr="00CB20D9">
        <w:rPr>
          <w:rFonts w:ascii="Arial" w:hAnsi="Arial" w:cs="Arial"/>
          <w:caps/>
          <w:color w:val="E91845"/>
          <w:spacing w:val="38"/>
          <w:lang w:val="en-US"/>
        </w:rPr>
        <w:t>RÉCIT</w:t>
      </w:r>
    </w:p>
    <w:p w:rsidR="00CB20D9" w:rsidRPr="00CB20D9" w:rsidRDefault="00CB20D9" w:rsidP="00CB20D9">
      <w:pPr>
        <w:pStyle w:val="1"/>
        <w:spacing w:before="0" w:beforeAutospacing="0" w:after="225" w:afterAutospacing="0" w:line="264" w:lineRule="atLeast"/>
        <w:textAlignment w:val="baseline"/>
        <w:rPr>
          <w:rFonts w:ascii="Arial" w:hAnsi="Arial" w:cs="Arial"/>
          <w:color w:val="222222"/>
          <w:spacing w:val="12"/>
          <w:sz w:val="78"/>
          <w:szCs w:val="78"/>
          <w:lang w:val="en-US"/>
        </w:rPr>
      </w:pPr>
      <w:proofErr w:type="gramStart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Brexit :</w:t>
      </w:r>
      <w:proofErr w:type="gramEnd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 xml:space="preserve"> unis </w:t>
      </w:r>
      <w:proofErr w:type="spellStart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jusque-là</w:t>
      </w:r>
      <w:proofErr w:type="spellEnd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, les </w:t>
      </w:r>
      <w:proofErr w:type="spellStart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Vingt</w:t>
      </w:r>
      <w:proofErr w:type="spellEnd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-Sept le </w:t>
      </w:r>
      <w:proofErr w:type="spellStart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>resteront-ils</w:t>
      </w:r>
      <w:proofErr w:type="spellEnd"/>
      <w:r w:rsidRPr="00CB20D9">
        <w:rPr>
          <w:rFonts w:ascii="Arial" w:hAnsi="Arial" w:cs="Arial"/>
          <w:color w:val="222222"/>
          <w:spacing w:val="12"/>
          <w:sz w:val="78"/>
          <w:szCs w:val="78"/>
          <w:lang w:val="en-US"/>
        </w:rPr>
        <w:t xml:space="preserve"> pour la phase 2 ?</w:t>
      </w:r>
    </w:p>
    <w:p w:rsidR="00CB20D9" w:rsidRPr="00CB20D9" w:rsidRDefault="00CB20D9" w:rsidP="00CB20D9">
      <w:pPr>
        <w:textAlignment w:val="baseline"/>
        <w:rPr>
          <w:rFonts w:ascii="inherit" w:hAnsi="inherit" w:cs="Arial"/>
          <w:color w:val="3C3C3C"/>
          <w:lang w:val="en-US"/>
        </w:rPr>
      </w:pPr>
      <w:r w:rsidRPr="00CB20D9">
        <w:rPr>
          <w:rStyle w:val="authors"/>
          <w:rFonts w:ascii="inherit" w:hAnsi="inherit" w:cs="Arial"/>
          <w:color w:val="3C3C3C"/>
          <w:bdr w:val="none" w:sz="0" w:space="0" w:color="auto" w:frame="1"/>
          <w:lang w:val="en-US"/>
        </w:rPr>
        <w:t>Par </w:t>
      </w:r>
      <w:hyperlink r:id="rId5" w:history="1"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 xml:space="preserve">Jean </w:t>
        </w:r>
        <w:proofErr w:type="spellStart"/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>Quatremer</w:t>
        </w:r>
        <w:proofErr w:type="spellEnd"/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 xml:space="preserve">, BRUXELLES (UE), de </w:t>
        </w:r>
        <w:proofErr w:type="spellStart"/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>notre</w:t>
        </w:r>
        <w:proofErr w:type="spellEnd"/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 xml:space="preserve"> </w:t>
        </w:r>
        <w:proofErr w:type="spellStart"/>
        <w:r w:rsidRPr="00CB20D9">
          <w:rPr>
            <w:rStyle w:val="a4"/>
            <w:rFonts w:ascii="inherit" w:hAnsi="inherit" w:cs="Arial"/>
            <w:bdr w:val="none" w:sz="0" w:space="0" w:color="auto" w:frame="1"/>
            <w:lang w:val="en-US"/>
          </w:rPr>
          <w:t>correspondant</w:t>
        </w:r>
        <w:proofErr w:type="spellEnd"/>
      </w:hyperlink>
      <w:r w:rsidRPr="00CB20D9">
        <w:rPr>
          <w:rStyle w:val="author"/>
          <w:rFonts w:ascii="inherit" w:hAnsi="inherit" w:cs="Arial"/>
          <w:color w:val="222222"/>
          <w:bdr w:val="none" w:sz="0" w:space="0" w:color="auto" w:frame="1"/>
          <w:lang w:val="en-US"/>
        </w:rPr>
        <w:t> </w:t>
      </w:r>
      <w:r w:rsidRPr="00CB20D9">
        <w:rPr>
          <w:rFonts w:ascii="inherit" w:hAnsi="inherit" w:cs="Arial"/>
          <w:color w:val="3C3C3C"/>
          <w:lang w:val="en-US"/>
        </w:rPr>
        <w:t>— </w:t>
      </w:r>
      <w:r w:rsidRPr="00CB20D9">
        <w:rPr>
          <w:rStyle w:val="date"/>
          <w:rFonts w:ascii="inherit" w:hAnsi="inherit" w:cs="Arial"/>
          <w:color w:val="3C3C3C"/>
          <w:bdr w:val="none" w:sz="0" w:space="0" w:color="auto" w:frame="1"/>
          <w:lang w:val="en-US"/>
        </w:rPr>
        <w:t xml:space="preserve">15 </w:t>
      </w:r>
      <w:proofErr w:type="spellStart"/>
      <w:r w:rsidRPr="00CB20D9">
        <w:rPr>
          <w:rStyle w:val="date"/>
          <w:rFonts w:ascii="inherit" w:hAnsi="inherit" w:cs="Arial"/>
          <w:color w:val="3C3C3C"/>
          <w:bdr w:val="none" w:sz="0" w:space="0" w:color="auto" w:frame="1"/>
          <w:lang w:val="en-US"/>
        </w:rPr>
        <w:t>décembre</w:t>
      </w:r>
      <w:proofErr w:type="spellEnd"/>
      <w:r w:rsidRPr="00CB20D9">
        <w:rPr>
          <w:rStyle w:val="date"/>
          <w:rFonts w:ascii="inherit" w:hAnsi="inherit" w:cs="Arial"/>
          <w:color w:val="3C3C3C"/>
          <w:bdr w:val="none" w:sz="0" w:space="0" w:color="auto" w:frame="1"/>
          <w:lang w:val="en-US"/>
        </w:rPr>
        <w:t xml:space="preserve"> 2017 à 20:27</w:t>
      </w:r>
    </w:p>
    <w:p w:rsidR="00CB20D9" w:rsidRPr="00CB20D9" w:rsidRDefault="00CB20D9" w:rsidP="00CB20D9">
      <w:pPr>
        <w:ind w:right="225"/>
        <w:textAlignment w:val="baseline"/>
        <w:rPr>
          <w:rStyle w:val="share"/>
          <w:color w:val="222222"/>
          <w:sz w:val="24"/>
          <w:szCs w:val="24"/>
          <w:bdr w:val="none" w:sz="0" w:space="0" w:color="auto" w:frame="1"/>
          <w:lang w:val="en-US"/>
        </w:rPr>
      </w:pPr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La </w:t>
      </w:r>
      <w:r w:rsidR="004C23FD">
        <w:rPr>
          <w:rFonts w:ascii="inherit" w:hAnsi="inherit" w:cs="Arial"/>
          <w:noProof/>
          <w:color w:val="222222"/>
          <w:lang w:eastAsia="ru-RU"/>
        </w:rPr>
        <w:drawing>
          <wp:inline distT="0" distB="0" distL="0" distR="0" wp14:anchorId="1327E645" wp14:editId="7CB99431">
            <wp:extent cx="5695460" cy="3331779"/>
            <wp:effectExtent l="0" t="0" r="635" b="2540"/>
            <wp:docPr id="12" name="Рисунок 12" descr="La Première ministre britannique, Theresa May, et le représentant britannique permanent à l'UE, Tim Barrow, lors d'un sommet européen à Bruxelles, le 14 décembre 20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a Première ministre britannique, Theresa May, et le représentant britannique permanent à l'UE, Tim Barrow, lors d'un sommet européen à Bruxelles, le 14 décembre 2017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32" cy="335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Première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ministre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britannique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, Theresa May, et le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représentant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britannique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permanent à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l'UE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, Tim Barrow,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lors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d'un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sommet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européen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à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Bruxelles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, le 14 </w:t>
      </w:r>
      <w:proofErr w:type="spellStart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>décembre</w:t>
      </w:r>
      <w:proofErr w:type="spellEnd"/>
      <w:r w:rsidRPr="00CB20D9">
        <w:rPr>
          <w:rStyle w:val="desc"/>
          <w:rFonts w:ascii="inherit" w:hAnsi="inherit" w:cs="Arial"/>
          <w:color w:val="222222"/>
          <w:bdr w:val="none" w:sz="0" w:space="0" w:color="auto" w:frame="1"/>
          <w:lang w:val="en-US"/>
        </w:rPr>
        <w:t xml:space="preserve"> 2017.</w:t>
      </w:r>
      <w:r w:rsidRPr="00CB20D9">
        <w:rPr>
          <w:rFonts w:ascii="inherit" w:hAnsi="inherit" w:cs="Arial"/>
          <w:color w:val="222222"/>
          <w:lang w:val="en-US"/>
        </w:rPr>
        <w:t> </w:t>
      </w:r>
      <w:r w:rsidRPr="00CB20D9">
        <w:rPr>
          <w:rStyle w:val="copy"/>
          <w:rFonts w:ascii="inherit" w:hAnsi="inherit" w:cs="Arial"/>
          <w:color w:val="888888"/>
          <w:bdr w:val="none" w:sz="0" w:space="0" w:color="auto" w:frame="1"/>
          <w:lang w:val="en-US"/>
        </w:rPr>
        <w:t xml:space="preserve">Photo Thierry </w:t>
      </w:r>
      <w:proofErr w:type="spellStart"/>
      <w:r w:rsidRPr="00CB20D9">
        <w:rPr>
          <w:rStyle w:val="copy"/>
          <w:rFonts w:ascii="inherit" w:hAnsi="inherit" w:cs="Arial"/>
          <w:color w:val="888888"/>
          <w:bdr w:val="none" w:sz="0" w:space="0" w:color="auto" w:frame="1"/>
          <w:lang w:val="en-US"/>
        </w:rPr>
        <w:t>Roge</w:t>
      </w:r>
      <w:proofErr w:type="spellEnd"/>
      <w:r w:rsidRPr="00CB20D9">
        <w:rPr>
          <w:rStyle w:val="copy"/>
          <w:rFonts w:ascii="inherit" w:hAnsi="inherit" w:cs="Arial"/>
          <w:color w:val="888888"/>
          <w:bdr w:val="none" w:sz="0" w:space="0" w:color="auto" w:frame="1"/>
          <w:lang w:val="en-US"/>
        </w:rPr>
        <w:t>. AFP</w:t>
      </w:r>
    </w:p>
    <w:p w:rsidR="00CB20D9" w:rsidRPr="00CB20D9" w:rsidRDefault="00CB20D9" w:rsidP="00CB20D9">
      <w:pPr>
        <w:ind w:right="225"/>
        <w:textAlignment w:val="top"/>
        <w:rPr>
          <w:lang w:val="en-US"/>
        </w:rPr>
      </w:pPr>
      <w:r w:rsidRPr="00CB20D9">
        <w:rPr>
          <w:rFonts w:ascii="inherit" w:hAnsi="inherit" w:cs="Arial"/>
          <w:color w:val="222222"/>
          <w:bdr w:val="none" w:sz="0" w:space="0" w:color="auto" w:frame="1"/>
          <w:lang w:val="en-US"/>
        </w:rPr>
        <w:t> </w:t>
      </w:r>
    </w:p>
    <w:p w:rsidR="00CB20D9" w:rsidRPr="00CB20D9" w:rsidRDefault="00CB20D9" w:rsidP="00CB20D9">
      <w:pPr>
        <w:pStyle w:val="2"/>
        <w:spacing w:before="0" w:beforeAutospacing="0" w:after="525" w:afterAutospacing="0" w:line="312" w:lineRule="atLeast"/>
        <w:textAlignment w:val="baseline"/>
        <w:rPr>
          <w:rFonts w:ascii="Georgia" w:hAnsi="Georgia" w:cs="Arial"/>
          <w:color w:val="222222"/>
          <w:sz w:val="41"/>
          <w:szCs w:val="41"/>
          <w:lang w:val="en-US"/>
        </w:rPr>
      </w:pPr>
      <w:proofErr w:type="gram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Il</w:t>
      </w:r>
      <w:proofErr w:type="gram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a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fallu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sept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mois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de discussions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difficiles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pour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trancher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seulement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trois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sujets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. </w:t>
      </w:r>
      <w:proofErr w:type="gram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Et</w:t>
      </w:r>
      <w:proofErr w:type="gram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il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en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reste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beaucoup à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traiter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, sur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lesquels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les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intérêts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des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Etats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membres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seront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 xml:space="preserve"> plus </w:t>
      </w:r>
      <w:proofErr w:type="spellStart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divergents</w:t>
      </w:r>
      <w:proofErr w:type="spellEnd"/>
      <w:r w:rsidRPr="00CB20D9">
        <w:rPr>
          <w:rFonts w:ascii="Georgia" w:hAnsi="Georgia" w:cs="Arial"/>
          <w:color w:val="222222"/>
          <w:sz w:val="41"/>
          <w:szCs w:val="41"/>
          <w:lang w:val="en-US"/>
        </w:rPr>
        <w:t>.</w:t>
      </w:r>
    </w:p>
    <w:p w:rsidR="00CB20D9" w:rsidRPr="00CB20D9" w:rsidRDefault="00CB20D9" w:rsidP="00CB20D9">
      <w:pPr>
        <w:pBdr>
          <w:top w:val="single" w:sz="6" w:space="8" w:color="DEDEDE"/>
        </w:pBdr>
        <w:spacing w:line="288" w:lineRule="atLeast"/>
        <w:textAlignment w:val="baseline"/>
        <w:rPr>
          <w:lang w:val="en-US"/>
        </w:rPr>
      </w:pPr>
      <w:proofErr w:type="gramStart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lastRenderedPageBreak/>
        <w:t>Brexit :</w:t>
      </w:r>
      <w:proofErr w:type="gramEnd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 xml:space="preserve"> unis </w:t>
      </w:r>
      <w:proofErr w:type="spellStart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>jusque-là</w:t>
      </w:r>
      <w:proofErr w:type="spellEnd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>, les </w:t>
      </w:r>
      <w:proofErr w:type="spellStart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>Vingt</w:t>
      </w:r>
      <w:proofErr w:type="spellEnd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>-Sept le </w:t>
      </w:r>
      <w:proofErr w:type="spellStart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>resteront-ils</w:t>
      </w:r>
      <w:proofErr w:type="spellEnd"/>
      <w:r w:rsidRPr="00CB20D9">
        <w:rPr>
          <w:rStyle w:val="share"/>
          <w:rFonts w:ascii="inherit" w:hAnsi="inherit" w:cs="Arial"/>
          <w:color w:val="222222"/>
          <w:sz w:val="23"/>
          <w:szCs w:val="23"/>
          <w:bdr w:val="none" w:sz="0" w:space="0" w:color="auto" w:frame="1"/>
          <w:lang w:val="en-US"/>
        </w:rPr>
        <w:t xml:space="preserve"> pour la phase 2 ?</w:t>
      </w:r>
    </w:p>
    <w:p w:rsidR="00CB20D9" w:rsidRPr="00CB20D9" w:rsidRDefault="00CB20D9" w:rsidP="00CB20D9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Symboliquement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Vingt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-Sept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saisissent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chaque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occasion pour faire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sentir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Royaume-Uni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doit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libérer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plus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vite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strapontin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occupait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jusqu’à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présent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Ainsi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Theresa May, la Première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ministre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conservatrice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n’a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participé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qu’au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dîner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jeudi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soir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entre les chefs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d’Etat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et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gouvernement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réunis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Bruxelles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pour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leur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sommet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d’hiver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afin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d’évoquer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seul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sujet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sur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lequel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encore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consultée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 Brexit.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Et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c’est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Londres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qu’elle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appris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que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bientôt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ex-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partenaires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avaient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officiellement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décidé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d’ouvrir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seconde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phase du divorce,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partir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janvier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, après «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l’accord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»,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réalité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une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capitulation sans condition,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conclu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8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décembre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sur les trois conditions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préalables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posées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par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Européens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: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statut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ressortissants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communautaires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maintien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l’ouverture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frontière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entre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République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irlandaise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l’Irlande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du Nord et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chèque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sortie.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May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s’est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réjouie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d’un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«pas important sur la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voie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d’un Brexit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en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douceur </w:t>
      </w:r>
      <w:proofErr w:type="gram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et</w:t>
      </w:r>
      <w:proofErr w:type="gram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ordonné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l’élaboration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d’un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futur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partenariat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étroit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spécial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».</w:t>
      </w:r>
    </w:p>
    <w:p w:rsidR="00CB20D9" w:rsidRPr="00CB20D9" w:rsidRDefault="00CB20D9" w:rsidP="00CB20D9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«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J’ai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hâte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discuter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des futures relations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commerciales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sécuritaires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»,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 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avait-elle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déclaré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veille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l’issue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dîner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 Un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optimisme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tantinet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forcé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 temps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sortie effective, le 29 mars 2019 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minuit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étant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compté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comme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rappelé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chancelière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allemande, Angela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Merkel :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«Il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reste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beaucoup de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problèmes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à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régler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nous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n’avons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pas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tellement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 temps.»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Car les questions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régler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sont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immenses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afin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parvenir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une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sortie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ordonnée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puisqu’il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faut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couper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tous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les liens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juridiques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tissés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depuis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plus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quarante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entre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l’Union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et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-Uni.</w:t>
      </w:r>
    </w:p>
    <w:p w:rsidR="00CB20D9" w:rsidRPr="00CB20D9" w:rsidRDefault="00CB20D9" w:rsidP="00CB20D9">
      <w:pPr>
        <w:pStyle w:val="3"/>
        <w:spacing w:before="525" w:after="75" w:line="365" w:lineRule="atLeast"/>
        <w:textAlignment w:val="baseline"/>
        <w:rPr>
          <w:rFonts w:ascii="Arial" w:hAnsi="Arial" w:cs="Arial"/>
          <w:color w:val="222222"/>
          <w:spacing w:val="7"/>
          <w:sz w:val="32"/>
          <w:szCs w:val="32"/>
          <w:lang w:val="en-US"/>
        </w:rPr>
      </w:pPr>
      <w:r w:rsidRPr="00CB20D9">
        <w:rPr>
          <w:rFonts w:ascii="Arial" w:hAnsi="Arial" w:cs="Arial"/>
          <w:color w:val="222222"/>
          <w:spacing w:val="7"/>
          <w:sz w:val="32"/>
          <w:szCs w:val="32"/>
          <w:lang w:val="en-US"/>
        </w:rPr>
        <w:t xml:space="preserve">Relation </w:t>
      </w:r>
      <w:proofErr w:type="spellStart"/>
      <w:r w:rsidRPr="00CB20D9">
        <w:rPr>
          <w:rFonts w:ascii="Arial" w:hAnsi="Arial" w:cs="Arial"/>
          <w:color w:val="222222"/>
          <w:spacing w:val="7"/>
          <w:sz w:val="32"/>
          <w:szCs w:val="32"/>
          <w:lang w:val="en-US"/>
        </w:rPr>
        <w:t>brumeuse</w:t>
      </w:r>
      <w:proofErr w:type="spellEnd"/>
    </w:p>
    <w:p w:rsidR="00CB20D9" w:rsidRPr="00CB20D9" w:rsidRDefault="00CB20D9" w:rsidP="00CB20D9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Il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fallu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sept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mois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d’intenses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discussions pour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trancher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seulement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trois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sujets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Or,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falloir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aborder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des questions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aussi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complexes que les transports, la protection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données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l’environnement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politique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agricole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libre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circulation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capitaux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des services,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marchandises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et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personnes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l’immigration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(quid de Calais, par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exemple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?), etc.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Il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sera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«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extrêmement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difficile»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finaliser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 accord sur un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retrait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ordonné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d’ici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29 mars 2019,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d’ailleurs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garde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Donald Tusk,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président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Conseil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européen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même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l’objectif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reste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«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réaliste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»: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«Il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est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évident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que la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seconde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phase sera plus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exigeante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, plus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complexe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que la première.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Et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là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l’unité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Vingt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-Sept, qui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bien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résisté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jusqu’ici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risque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d’être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mise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intérêts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sont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divergents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Cette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seconde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phase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sera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«le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vrai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test»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reconnu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Tusk.</w:t>
      </w:r>
    </w:p>
    <w:p w:rsidR="00CB20D9" w:rsidRPr="00CB20D9" w:rsidRDefault="00CB20D9" w:rsidP="00CB20D9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même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la relation future entre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deux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rives de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Manche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reste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brumeuse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Londres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n’ayant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pas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précisé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comme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on commence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avoir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l’habitude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Bruxelles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qu’elle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veut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: un accord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libre-échange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qui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exclurait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par nature les services (80% du PIB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britannique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)?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Un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accord d’un genre nouveau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incluant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les 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lastRenderedPageBreak/>
        <w:t xml:space="preserve">services?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Un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accès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marché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unique? Et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là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aussi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les 27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risquent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ne pas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être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d’accord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entre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eux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certains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étant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particulièrement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dépendants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des flux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commerciaux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capitalistiques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humains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entre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leur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pays et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-Uni.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«Il y a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apparemment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des opinions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divergentes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sur la nature»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de la future relation avec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Royaume-Uni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admis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Premier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ministre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irlandais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Leo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Varadkar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.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Les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Britanniques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sont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bons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négociateurs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et</w:t>
      </w:r>
      <w:proofErr w:type="gram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ils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sont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très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malins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, car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ils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appellent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directement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les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capitales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,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ironisé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Mark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Rutte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 Premier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ministre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néerlandais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.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Nous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avons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réussi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à conserver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notre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unité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jusqu’à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présent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c’est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notre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ambition de continuer à le faire</w:t>
      </w:r>
      <w:proofErr w:type="gram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.»</w:t>
      </w:r>
      <w:proofErr w:type="gramEnd"/>
    </w:p>
    <w:p w:rsidR="00CB20D9" w:rsidRDefault="00CB20D9" w:rsidP="00CB20D9">
      <w:pPr>
        <w:pStyle w:val="3"/>
        <w:spacing w:before="525" w:after="75" w:line="365" w:lineRule="atLeast"/>
        <w:textAlignment w:val="baseline"/>
        <w:rPr>
          <w:rFonts w:ascii="Arial" w:hAnsi="Arial" w:cs="Arial"/>
          <w:color w:val="222222"/>
          <w:spacing w:val="7"/>
          <w:sz w:val="32"/>
          <w:szCs w:val="32"/>
        </w:rPr>
      </w:pPr>
      <w:proofErr w:type="spellStart"/>
      <w:r>
        <w:rPr>
          <w:rFonts w:ascii="Arial" w:hAnsi="Arial" w:cs="Arial"/>
          <w:color w:val="222222"/>
          <w:spacing w:val="7"/>
          <w:sz w:val="32"/>
          <w:szCs w:val="32"/>
        </w:rPr>
        <w:t>Payer</w:t>
      </w:r>
      <w:proofErr w:type="spellEnd"/>
      <w:r>
        <w:rPr>
          <w:rFonts w:ascii="Arial" w:hAnsi="Arial" w:cs="Arial"/>
          <w:color w:val="222222"/>
          <w:spacing w:val="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222222"/>
          <w:spacing w:val="7"/>
          <w:sz w:val="32"/>
          <w:szCs w:val="32"/>
        </w:rPr>
        <w:t>son</w:t>
      </w:r>
      <w:proofErr w:type="spellEnd"/>
      <w:r>
        <w:rPr>
          <w:rFonts w:ascii="Arial" w:hAnsi="Arial" w:cs="Arial"/>
          <w:color w:val="222222"/>
          <w:spacing w:val="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222222"/>
          <w:spacing w:val="7"/>
          <w:sz w:val="32"/>
          <w:szCs w:val="32"/>
        </w:rPr>
        <w:t>écot</w:t>
      </w:r>
      <w:proofErr w:type="spellEnd"/>
    </w:p>
    <w:p w:rsidR="00CB20D9" w:rsidRPr="00CB20D9" w:rsidRDefault="00CB20D9" w:rsidP="00CB20D9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Avant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d’aller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plus loin,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l’Union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veut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donc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que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Londres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précise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intentions :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n’est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mars prochain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qu’ils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adopteront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mandat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négociation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qui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permettra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Michel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Barnier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négociateur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européen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de commencer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traiter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question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l’avenir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même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temps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qu’il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continuera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couper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 à un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fils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reliant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Royaume-Uni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l’Union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Il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déjà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entendu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qu’aucun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accord ne sera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conclu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Brexit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effectif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Bruxelles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ne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pouvant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commencer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négocier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qu’avec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 pays tiers: Theresa May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devra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contenter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d’une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simple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déclaration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politique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C’est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pour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cette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raison que,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lors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son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discours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Florence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septembre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elle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demandé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l’Union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une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période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transition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deux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(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jusqu’en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mars 2021)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ne plus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avoir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accès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marché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unique. Les 27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souligné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dans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les conclusions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adoptées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hier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que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cela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signifiera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que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Royaume-Uni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devra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continuer à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appliquer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lois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européennes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et à payer son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écot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au budget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européen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sans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participer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à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«la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prise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décision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»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 au sein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.</w:t>
      </w:r>
    </w:p>
    <w:p w:rsidR="00D230CE" w:rsidRPr="004C23FD" w:rsidRDefault="00CB20D9" w:rsidP="004C23FD">
      <w:pPr>
        <w:pStyle w:val="a3"/>
        <w:spacing w:before="0" w:beforeAutospacing="0" w:after="0" w:afterAutospacing="0" w:line="365" w:lineRule="atLeast"/>
        <w:textAlignment w:val="baseline"/>
        <w:rPr>
          <w:rFonts w:ascii="inherit" w:hAnsi="inherit" w:cs="Arial"/>
          <w:color w:val="222222"/>
          <w:sz w:val="28"/>
          <w:szCs w:val="28"/>
          <w:lang w:val="en-US"/>
        </w:rPr>
      </w:pP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Enfin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, les chefs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d’Etat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gram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et</w:t>
      </w:r>
      <w:proofErr w:type="gram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gouvernement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haussé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le ton après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déclarations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du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ministre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britannique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du Brexit, David Davis, sur le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caractère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«non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contraignant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» de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l’accord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préliminaire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conclu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semaine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dernière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. Les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négociations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de la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seconde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phase </w:t>
      </w:r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«ne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pourront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avancer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que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si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l’ensemble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des engagements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pris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au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cours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de la première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étape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sont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pleinement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respectés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et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fidèlement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traduits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en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termes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juridiques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dans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les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meilleurs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délais</w:t>
      </w:r>
      <w:proofErr w:type="spellEnd"/>
      <w:r w:rsidRPr="00CB20D9">
        <w:rPr>
          <w:rStyle w:val="a6"/>
          <w:rFonts w:ascii="inherit" w:hAnsi="inherit" w:cs="Arial"/>
          <w:color w:val="222222"/>
          <w:sz w:val="28"/>
          <w:szCs w:val="28"/>
          <w:bdr w:val="none" w:sz="0" w:space="0" w:color="auto" w:frame="1"/>
          <w:lang w:val="en-US"/>
        </w:rPr>
        <w:t>»,</w:t>
      </w:r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 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ont-ils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précisé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dans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</w:t>
      </w:r>
      <w:proofErr w:type="spellStart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>leurs</w:t>
      </w:r>
      <w:proofErr w:type="spellEnd"/>
      <w:r w:rsidRPr="00CB20D9">
        <w:rPr>
          <w:rFonts w:ascii="inherit" w:hAnsi="inherit" w:cs="Arial"/>
          <w:color w:val="222222"/>
          <w:sz w:val="28"/>
          <w:szCs w:val="28"/>
          <w:lang w:val="en-US"/>
        </w:rPr>
        <w:t xml:space="preserve"> conclusions.</w:t>
      </w:r>
    </w:p>
    <w:sectPr w:rsidR="00D230CE" w:rsidRPr="004C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511"/>
    <w:multiLevelType w:val="multilevel"/>
    <w:tmpl w:val="78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3DB2"/>
    <w:multiLevelType w:val="multilevel"/>
    <w:tmpl w:val="4EB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A63E9"/>
    <w:multiLevelType w:val="multilevel"/>
    <w:tmpl w:val="5F5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3F"/>
    <w:rsid w:val="00051E99"/>
    <w:rsid w:val="001C6947"/>
    <w:rsid w:val="0026773F"/>
    <w:rsid w:val="004C23FD"/>
    <w:rsid w:val="00BE2BF5"/>
    <w:rsid w:val="00CB20D9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651D2-72AF-43A5-8452-38052FD5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6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6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C6947"/>
  </w:style>
  <w:style w:type="paragraph" w:styleId="a3">
    <w:name w:val="Normal (Web)"/>
    <w:basedOn w:val="a"/>
    <w:uiPriority w:val="99"/>
    <w:unhideWhenUsed/>
    <w:rsid w:val="001C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947"/>
    <w:rPr>
      <w:color w:val="0000FF"/>
      <w:u w:val="single"/>
    </w:rPr>
  </w:style>
  <w:style w:type="character" w:customStyle="1" w:styleId="fig-micronavlabel">
    <w:name w:val="fig-micronav__label"/>
    <w:basedOn w:val="a0"/>
    <w:rsid w:val="001C6947"/>
  </w:style>
  <w:style w:type="character" w:customStyle="1" w:styleId="fig-micronavlabel-wording">
    <w:name w:val="fig-micronav__label-wording"/>
    <w:basedOn w:val="a0"/>
    <w:rsid w:val="001C6947"/>
  </w:style>
  <w:style w:type="paragraph" w:customStyle="1" w:styleId="fig-chapo">
    <w:name w:val="fig-chapo"/>
    <w:basedOn w:val="a"/>
    <w:rsid w:val="001C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6947"/>
    <w:rPr>
      <w:b/>
      <w:bCs/>
    </w:rPr>
  </w:style>
  <w:style w:type="character" w:customStyle="1" w:styleId="fig-bq-footer">
    <w:name w:val="fig-bq-footer"/>
    <w:basedOn w:val="a0"/>
    <w:rsid w:val="001C6947"/>
  </w:style>
  <w:style w:type="paragraph" w:customStyle="1" w:styleId="txt3">
    <w:name w:val="txt3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signature">
    <w:name w:val="bloc_signature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naturearticle">
    <w:name w:val="signature_article"/>
    <w:basedOn w:val="a0"/>
    <w:rsid w:val="00BE2BF5"/>
  </w:style>
  <w:style w:type="character" w:customStyle="1" w:styleId="auteur">
    <w:name w:val="auteur"/>
    <w:basedOn w:val="a0"/>
    <w:rsid w:val="00BE2BF5"/>
  </w:style>
  <w:style w:type="character" w:customStyle="1" w:styleId="btabo">
    <w:name w:val="bt_abo"/>
    <w:basedOn w:val="a0"/>
    <w:rsid w:val="00BE2BF5"/>
  </w:style>
  <w:style w:type="character" w:customStyle="1" w:styleId="toolbar-label">
    <w:name w:val="toolbar-label"/>
    <w:basedOn w:val="a0"/>
    <w:rsid w:val="00BE2BF5"/>
  </w:style>
  <w:style w:type="paragraph" w:customStyle="1" w:styleId="partage">
    <w:name w:val="partage"/>
    <w:basedOn w:val="a"/>
    <w:rsid w:val="00B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ilpartagefacebook">
    <w:name w:val="outil_partage_facebook"/>
    <w:basedOn w:val="a0"/>
    <w:rsid w:val="00BE2BF5"/>
  </w:style>
  <w:style w:type="character" w:customStyle="1" w:styleId="sourceimage">
    <w:name w:val="source_image"/>
    <w:basedOn w:val="a0"/>
    <w:rsid w:val="00BE2BF5"/>
  </w:style>
  <w:style w:type="character" w:styleId="a6">
    <w:name w:val="Emphasis"/>
    <w:basedOn w:val="a0"/>
    <w:uiPriority w:val="20"/>
    <w:qFormat/>
    <w:rsid w:val="00BE2B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B20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hors">
    <w:name w:val="authors"/>
    <w:basedOn w:val="a0"/>
    <w:rsid w:val="00CB20D9"/>
  </w:style>
  <w:style w:type="character" w:customStyle="1" w:styleId="author">
    <w:name w:val="author"/>
    <w:basedOn w:val="a0"/>
    <w:rsid w:val="00CB20D9"/>
  </w:style>
  <w:style w:type="character" w:customStyle="1" w:styleId="date">
    <w:name w:val="date"/>
    <w:basedOn w:val="a0"/>
    <w:rsid w:val="00CB20D9"/>
  </w:style>
  <w:style w:type="character" w:customStyle="1" w:styleId="desc">
    <w:name w:val="desc"/>
    <w:basedOn w:val="a0"/>
    <w:rsid w:val="00CB20D9"/>
  </w:style>
  <w:style w:type="character" w:customStyle="1" w:styleId="copy">
    <w:name w:val="copy"/>
    <w:basedOn w:val="a0"/>
    <w:rsid w:val="00CB20D9"/>
  </w:style>
  <w:style w:type="character" w:customStyle="1" w:styleId="share">
    <w:name w:val="share"/>
    <w:basedOn w:val="a0"/>
    <w:rsid w:val="00CB20D9"/>
  </w:style>
  <w:style w:type="paragraph" w:customStyle="1" w:styleId="others">
    <w:name w:val="others"/>
    <w:basedOn w:val="a"/>
    <w:rsid w:val="00C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946">
              <w:marLeft w:val="-12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833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9188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2746">
                  <w:marLeft w:val="0"/>
                  <w:marRight w:val="0"/>
                  <w:marTop w:val="0"/>
                  <w:marBottom w:val="0"/>
                  <w:divBdr>
                    <w:top w:val="single" w:sz="6" w:space="0" w:color="EEF1F5"/>
                    <w:left w:val="single" w:sz="2" w:space="0" w:color="EEF1F5"/>
                    <w:bottom w:val="single" w:sz="6" w:space="0" w:color="EEF1F5"/>
                    <w:right w:val="single" w:sz="2" w:space="0" w:color="EEF1F5"/>
                  </w:divBdr>
                </w:div>
              </w:divsChild>
            </w:div>
          </w:divsChild>
        </w:div>
        <w:div w:id="2000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20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8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6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1480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559">
              <w:marLeft w:val="0"/>
              <w:marRight w:val="0"/>
              <w:marTop w:val="0"/>
              <w:marBottom w:val="150"/>
              <w:divBdr>
                <w:top w:val="dotted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19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77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60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103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4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46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1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78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1E8ED"/>
                                    <w:left w:val="single" w:sz="6" w:space="15" w:color="E1E8ED"/>
                                    <w:bottom w:val="single" w:sz="6" w:space="9" w:color="E1E8ED"/>
                                    <w:right w:val="single" w:sz="6" w:space="15" w:color="E1E8ED"/>
                                  </w:divBdr>
                                  <w:divsChild>
                                    <w:div w:id="51468558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771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765985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76124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3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959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3199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2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69936">
                  <w:marLeft w:val="0"/>
                  <w:marRight w:val="0"/>
                  <w:marTop w:val="0"/>
                  <w:marBottom w:val="0"/>
                  <w:divBdr>
                    <w:top w:val="single" w:sz="6" w:space="0" w:color="EEF1F5"/>
                    <w:left w:val="single" w:sz="2" w:space="0" w:color="EEF1F5"/>
                    <w:bottom w:val="single" w:sz="6" w:space="0" w:color="EEF1F5"/>
                    <w:right w:val="single" w:sz="2" w:space="0" w:color="EEF1F5"/>
                  </w:divBdr>
                </w:div>
              </w:divsChild>
            </w:div>
          </w:divsChild>
        </w:div>
        <w:div w:id="1158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iberation.fr/auteur/1876-jean-quatre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875</Words>
  <Characters>4695</Characters>
  <Application>Microsoft Office Word</Application>
  <DocSecurity>0</DocSecurity>
  <Lines>82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6</cp:revision>
  <dcterms:created xsi:type="dcterms:W3CDTF">2017-02-25T03:11:00Z</dcterms:created>
  <dcterms:modified xsi:type="dcterms:W3CDTF">2017-12-15T23:58:00Z</dcterms:modified>
</cp:coreProperties>
</file>